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AD3856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VTJ</w:t>
      </w:r>
      <w:r w:rsidR="00BA2166">
        <w:rPr>
          <w:rFonts w:ascii="Arial" w:hAnsi="Arial" w:cs="Arial"/>
          <w:b/>
          <w:sz w:val="20"/>
          <w:szCs w:val="20"/>
        </w:rPr>
        <w:t>: E</w:t>
      </w:r>
      <w:r w:rsidR="00026B30" w:rsidRPr="00026B30">
        <w:rPr>
          <w:rFonts w:ascii="Arial" w:hAnsi="Arial" w:cs="Arial"/>
          <w:b/>
          <w:sz w:val="20"/>
          <w:szCs w:val="20"/>
        </w:rPr>
        <w:t>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A2166" w:rsidRDefault="00E36A48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247A9">
        <w:rPr>
          <w:rFonts w:ascii="Arial" w:hAnsi="Arial" w:cs="Arial"/>
          <w:sz w:val="20"/>
          <w:szCs w:val="20"/>
        </w:rPr>
        <w:t>24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AD3856" w:rsidRPr="00AD3856">
        <w:rPr>
          <w:rFonts w:ascii="Arial" w:hAnsi="Arial" w:cs="Arial"/>
          <w:sz w:val="20"/>
          <w:szCs w:val="20"/>
        </w:rPr>
        <w:t>Vi Na Ta Ba Trading &amp; Investment Joint-stock Company</w:t>
      </w:r>
      <w:r w:rsidR="00AD3856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AD3856" w:rsidRDefault="00AD3856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D3856">
        <w:rPr>
          <w:rFonts w:ascii="Arial" w:hAnsi="Arial" w:cs="Arial"/>
          <w:sz w:val="20"/>
          <w:szCs w:val="20"/>
        </w:rPr>
        <w:t xml:space="preserve">Business results in 2019 compared to 2018: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3856" w:rsidTr="00AD3856"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856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856">
              <w:rPr>
                <w:rFonts w:ascii="Arial" w:hAnsi="Arial" w:cs="Arial"/>
                <w:sz w:val="20"/>
                <w:szCs w:val="20"/>
              </w:rPr>
              <w:t>Implementation of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856">
              <w:rPr>
                <w:rFonts w:ascii="Arial" w:hAnsi="Arial" w:cs="Arial"/>
                <w:sz w:val="20"/>
                <w:szCs w:val="20"/>
              </w:rPr>
              <w:t>Implementation of 2018</w:t>
            </w:r>
          </w:p>
        </w:tc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  <w:tr w:rsidR="00AD3856" w:rsidTr="00AD3856"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856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856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655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856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559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960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  <w:r w:rsidRPr="00AD3856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AD3856" w:rsidTr="00AD3856"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</w:t>
            </w:r>
            <w:r w:rsidRPr="00AD3856">
              <w:rPr>
                <w:rFonts w:ascii="Arial" w:hAnsi="Arial" w:cs="Arial"/>
                <w:sz w:val="20"/>
                <w:szCs w:val="20"/>
              </w:rPr>
              <w:t>after tax</w:t>
            </w:r>
          </w:p>
        </w:tc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856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218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886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856">
              <w:rPr>
                <w:rFonts w:ascii="Arial" w:hAnsi="Arial" w:cs="Arial"/>
                <w:sz w:val="20"/>
                <w:szCs w:val="20"/>
              </w:rPr>
              <w:t>- 10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135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260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385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394" w:type="dxa"/>
          </w:tcPr>
          <w:p w:rsidR="00AD3856" w:rsidRDefault="00AD3856" w:rsidP="00AD38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856" w:rsidRDefault="00AD3856" w:rsidP="006C322E">
      <w:pPr>
        <w:jc w:val="both"/>
        <w:rPr>
          <w:rFonts w:ascii="Arial" w:hAnsi="Arial" w:cs="Arial"/>
          <w:sz w:val="20"/>
          <w:szCs w:val="20"/>
        </w:rPr>
      </w:pPr>
    </w:p>
    <w:p w:rsidR="00AD3856" w:rsidRDefault="00AD3856" w:rsidP="006C322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2. Reasons:</w:t>
      </w:r>
    </w:p>
    <w:p w:rsidR="00AD3856" w:rsidRDefault="00AD3856" w:rsidP="006C322E">
      <w:pPr>
        <w:jc w:val="both"/>
        <w:rPr>
          <w:rFonts w:ascii="Arial" w:hAnsi="Arial" w:cs="Arial"/>
          <w:sz w:val="20"/>
          <w:szCs w:val="20"/>
        </w:rPr>
      </w:pPr>
      <w:r w:rsidRPr="00AD3856">
        <w:rPr>
          <w:rFonts w:ascii="Arial" w:hAnsi="Arial" w:cs="Arial"/>
          <w:sz w:val="20"/>
          <w:szCs w:val="20"/>
        </w:rPr>
        <w:t>In 201</w:t>
      </w:r>
      <w:r>
        <w:rPr>
          <w:rFonts w:ascii="Arial" w:hAnsi="Arial" w:cs="Arial"/>
          <w:sz w:val="20"/>
          <w:szCs w:val="20"/>
        </w:rPr>
        <w:t>9, the revenue decreased by 14.</w:t>
      </w:r>
      <w:r w:rsidRPr="00AD3856">
        <w:rPr>
          <w:rFonts w:ascii="Arial" w:hAnsi="Arial" w:cs="Arial"/>
          <w:sz w:val="20"/>
          <w:szCs w:val="20"/>
        </w:rPr>
        <w:t xml:space="preserve">8% compared to 2018 because from the third quarter of 2019, the </w:t>
      </w:r>
      <w:r>
        <w:rPr>
          <w:rFonts w:ascii="Arial" w:hAnsi="Arial" w:cs="Arial"/>
          <w:sz w:val="20"/>
          <w:szCs w:val="20"/>
        </w:rPr>
        <w:t>C</w:t>
      </w:r>
      <w:r w:rsidRPr="00AD3856">
        <w:rPr>
          <w:rFonts w:ascii="Arial" w:hAnsi="Arial" w:cs="Arial"/>
          <w:sz w:val="20"/>
          <w:szCs w:val="20"/>
        </w:rPr>
        <w:t xml:space="preserve">ompany stopped its tobacco business because </w:t>
      </w:r>
      <w:r>
        <w:rPr>
          <w:rFonts w:ascii="Arial" w:hAnsi="Arial" w:cs="Arial"/>
          <w:sz w:val="20"/>
          <w:szCs w:val="20"/>
        </w:rPr>
        <w:t>of</w:t>
      </w:r>
      <w:r w:rsidRPr="00AD3856">
        <w:rPr>
          <w:rFonts w:ascii="Arial" w:hAnsi="Arial" w:cs="Arial"/>
          <w:sz w:val="20"/>
          <w:szCs w:val="20"/>
        </w:rPr>
        <w:t xml:space="preserve"> no suitable so</w:t>
      </w:r>
      <w:r>
        <w:rPr>
          <w:rFonts w:ascii="Arial" w:hAnsi="Arial" w:cs="Arial"/>
          <w:sz w:val="20"/>
          <w:szCs w:val="20"/>
        </w:rPr>
        <w:t xml:space="preserve">urce and inefficient operation. </w:t>
      </w:r>
      <w:r w:rsidRPr="00AD3856">
        <w:rPr>
          <w:rFonts w:ascii="Arial" w:hAnsi="Arial" w:cs="Arial"/>
          <w:sz w:val="20"/>
          <w:szCs w:val="20"/>
        </w:rPr>
        <w:t>Profit after tax in 2019</w:t>
      </w:r>
      <w:r>
        <w:rPr>
          <w:rFonts w:ascii="Arial" w:hAnsi="Arial" w:cs="Arial"/>
          <w:sz w:val="20"/>
          <w:szCs w:val="20"/>
        </w:rPr>
        <w:t xml:space="preserve"> of the C</w:t>
      </w:r>
      <w:r w:rsidRPr="00AD3856">
        <w:rPr>
          <w:rFonts w:ascii="Arial" w:hAnsi="Arial" w:cs="Arial"/>
          <w:sz w:val="20"/>
          <w:szCs w:val="20"/>
        </w:rPr>
        <w:t xml:space="preserve">ompany reached </w:t>
      </w:r>
      <w:r>
        <w:rPr>
          <w:rFonts w:ascii="Arial" w:hAnsi="Arial" w:cs="Arial"/>
          <w:sz w:val="20"/>
          <w:szCs w:val="20"/>
        </w:rPr>
        <w:t xml:space="preserve">VND </w:t>
      </w:r>
      <w:r w:rsidRPr="00AD385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1.</w:t>
      </w:r>
      <w:r w:rsidRPr="00AD3856">
        <w:rPr>
          <w:rFonts w:ascii="Arial" w:hAnsi="Arial" w:cs="Arial"/>
          <w:sz w:val="20"/>
          <w:szCs w:val="20"/>
        </w:rPr>
        <w:t xml:space="preserve">2 billion </w:t>
      </w:r>
      <w:r>
        <w:rPr>
          <w:rFonts w:ascii="Arial" w:hAnsi="Arial" w:cs="Arial"/>
          <w:sz w:val="20"/>
          <w:szCs w:val="20"/>
        </w:rPr>
        <w:t>because</w:t>
      </w:r>
      <w:r w:rsidRPr="00AD3856">
        <w:rPr>
          <w:rFonts w:ascii="Arial" w:hAnsi="Arial" w:cs="Arial"/>
          <w:sz w:val="20"/>
          <w:szCs w:val="20"/>
        </w:rPr>
        <w:t xml:space="preserve"> some financial investments of the </w:t>
      </w:r>
      <w:r>
        <w:rPr>
          <w:rFonts w:ascii="Arial" w:hAnsi="Arial" w:cs="Arial"/>
          <w:sz w:val="20"/>
          <w:szCs w:val="20"/>
        </w:rPr>
        <w:t>Company was effective</w:t>
      </w:r>
    </w:p>
    <w:p w:rsidR="00AD3856" w:rsidRDefault="00AD3856" w:rsidP="006C322E">
      <w:pPr>
        <w:jc w:val="both"/>
        <w:rPr>
          <w:rFonts w:ascii="Arial" w:hAnsi="Arial" w:cs="Arial"/>
          <w:sz w:val="20"/>
          <w:szCs w:val="20"/>
        </w:rPr>
      </w:pPr>
      <w:r w:rsidRPr="00AD3856">
        <w:rPr>
          <w:rFonts w:ascii="Arial" w:hAnsi="Arial" w:cs="Arial"/>
          <w:sz w:val="20"/>
          <w:szCs w:val="20"/>
        </w:rPr>
        <w:t>Currently, the Company is focusing on restructuring and se</w:t>
      </w:r>
      <w:r>
        <w:rPr>
          <w:rFonts w:ascii="Arial" w:hAnsi="Arial" w:cs="Arial"/>
          <w:sz w:val="20"/>
          <w:szCs w:val="20"/>
        </w:rPr>
        <w:t>eking new business strategies</w:t>
      </w:r>
    </w:p>
    <w:sectPr w:rsidR="00AD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303E63"/>
    <w:rsid w:val="00330005"/>
    <w:rsid w:val="00383720"/>
    <w:rsid w:val="003A771E"/>
    <w:rsid w:val="00467BC0"/>
    <w:rsid w:val="00496733"/>
    <w:rsid w:val="00526862"/>
    <w:rsid w:val="005B0276"/>
    <w:rsid w:val="005E7D00"/>
    <w:rsid w:val="006C322E"/>
    <w:rsid w:val="006C595B"/>
    <w:rsid w:val="006E13A2"/>
    <w:rsid w:val="00701F46"/>
    <w:rsid w:val="007028B7"/>
    <w:rsid w:val="00745D9A"/>
    <w:rsid w:val="00772421"/>
    <w:rsid w:val="00780578"/>
    <w:rsid w:val="008078B6"/>
    <w:rsid w:val="0088081B"/>
    <w:rsid w:val="00887C3A"/>
    <w:rsid w:val="00A62855"/>
    <w:rsid w:val="00A81EB3"/>
    <w:rsid w:val="00AA01BA"/>
    <w:rsid w:val="00AA514E"/>
    <w:rsid w:val="00AD3856"/>
    <w:rsid w:val="00AF67BE"/>
    <w:rsid w:val="00BA2166"/>
    <w:rsid w:val="00BC5B0A"/>
    <w:rsid w:val="00C72FFB"/>
    <w:rsid w:val="00CA6F06"/>
    <w:rsid w:val="00D4513B"/>
    <w:rsid w:val="00E247A9"/>
    <w:rsid w:val="00E36A48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2020-03-25T11:23:00Z</dcterms:modified>
</cp:coreProperties>
</file>